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070" w:rsidRPr="00A07116" w:rsidRDefault="00A07116">
      <w:pPr>
        <w:rPr>
          <w:b/>
        </w:rPr>
      </w:pPr>
      <w:r w:rsidRPr="00A07116">
        <w:rPr>
          <w:b/>
        </w:rPr>
        <w:t>Man Charged with Sexual Assault of Brittany Higgins</w:t>
      </w:r>
    </w:p>
    <w:p w:rsidR="00EB67AB" w:rsidRDefault="00EB67AB" w:rsidP="00EB67AB">
      <w:r>
        <w:t xml:space="preserve">Almost six months after Police commenced an investigation into Brittany Higgins allegations, a </w:t>
      </w:r>
      <w:r>
        <w:t>26-year-old man</w:t>
      </w:r>
      <w:r>
        <w:t xml:space="preserve"> has been charged with sexual assault. </w:t>
      </w:r>
    </w:p>
    <w:p w:rsidR="00EB67AB" w:rsidRDefault="00EB67AB" w:rsidP="00A07116">
      <w:r>
        <w:t>Ms Higgins - a</w:t>
      </w:r>
      <w:r w:rsidR="00A07116">
        <w:t xml:space="preserve"> </w:t>
      </w:r>
      <w:r>
        <w:t>former government adviser</w:t>
      </w:r>
      <w:r>
        <w:t xml:space="preserve"> – alleged that the incident took place </w:t>
      </w:r>
      <w:r>
        <w:t>in Parliament House two years ago.</w:t>
      </w:r>
    </w:p>
    <w:p w:rsidR="00EB67AB" w:rsidRDefault="00EB67AB" w:rsidP="00A07116">
      <w:r>
        <w:t xml:space="preserve">Her revelations shocked the nation and created a political firestorm, resulting in a still-ongoing review of parliament by the current Sex Discrimination Commissioner. </w:t>
      </w:r>
    </w:p>
    <w:p w:rsidR="00EB67AB" w:rsidRDefault="00EB67AB" w:rsidP="00A07116">
      <w:r>
        <w:t xml:space="preserve">The man will appear at Court on 16 September 2021. His lawyers say he intends to defend the charge. </w:t>
      </w:r>
    </w:p>
    <w:p w:rsidR="00A07116" w:rsidRDefault="00A07116" w:rsidP="00A07116">
      <w:r>
        <w:t xml:space="preserve"> </w:t>
      </w:r>
    </w:p>
    <w:p w:rsidR="00EB67AB" w:rsidRPr="00EB67AB" w:rsidRDefault="00EB67AB" w:rsidP="00A07116">
      <w:pPr>
        <w:rPr>
          <w:b/>
        </w:rPr>
      </w:pPr>
      <w:r w:rsidRPr="00EB67AB">
        <w:rPr>
          <w:b/>
        </w:rPr>
        <w:t>Brittany Higgins Allegations</w:t>
      </w:r>
    </w:p>
    <w:p w:rsidR="00BF5EFF" w:rsidRDefault="00BF5EFF" w:rsidP="00BF5EFF">
      <w:r>
        <w:t xml:space="preserve">In February 2021, Brittany Higgins claimed that a colleague had sexually assaulted her </w:t>
      </w:r>
      <w:r w:rsidR="00C8187F">
        <w:t>at parliament house. The incident was said to have occurred in</w:t>
      </w:r>
      <w:r>
        <w:t xml:space="preserve"> the office of Senator Linda Reynolds in March 2019. </w:t>
      </w:r>
    </w:p>
    <w:p w:rsidR="004F0CF7" w:rsidRDefault="004F0CF7" w:rsidP="004F0CF7">
      <w:r>
        <w:t xml:space="preserve">Higgins </w:t>
      </w:r>
      <w:r>
        <w:t>publicly claimed that both</w:t>
      </w:r>
      <w:r>
        <w:t xml:space="preserve"> her </w:t>
      </w:r>
      <w:r>
        <w:t xml:space="preserve">and the accused attended a social event </w:t>
      </w:r>
      <w:r>
        <w:t>on the night</w:t>
      </w:r>
      <w:r>
        <w:t xml:space="preserve"> of</w:t>
      </w:r>
      <w:r>
        <w:t xml:space="preserve"> the </w:t>
      </w:r>
      <w:r>
        <w:t>incident</w:t>
      </w:r>
      <w:r>
        <w:t>. The two left together, returning to Parliament House late at night, and entered the building in the early hours of the morning, signed in by security.</w:t>
      </w:r>
    </w:p>
    <w:p w:rsidR="004F0CF7" w:rsidRDefault="004F0CF7" w:rsidP="004F0CF7">
      <w:r>
        <w:t xml:space="preserve">The alleged perpetrator and </w:t>
      </w:r>
      <w:r>
        <w:t xml:space="preserve">Ms </w:t>
      </w:r>
      <w:r>
        <w:t xml:space="preserve">Higgins were both interviewed by </w:t>
      </w:r>
      <w:r>
        <w:t xml:space="preserve">Linda </w:t>
      </w:r>
      <w:r>
        <w:t xml:space="preserve">Reynolds’ chief of staff on Tuesday 26 March </w:t>
      </w:r>
      <w:r>
        <w:t xml:space="preserve">2019 </w:t>
      </w:r>
      <w:r>
        <w:t>– three days after the incident.</w:t>
      </w:r>
    </w:p>
    <w:p w:rsidR="004F0CF7" w:rsidRDefault="004F0CF7" w:rsidP="004F0CF7">
      <w:r>
        <w:t>His employment was terminated shortly afterwards due to</w:t>
      </w:r>
      <w:r>
        <w:t xml:space="preserve"> a </w:t>
      </w:r>
      <w:r>
        <w:t>‘</w:t>
      </w:r>
      <w:r>
        <w:t>security breach</w:t>
      </w:r>
      <w:r>
        <w:t>’</w:t>
      </w:r>
      <w:r w:rsidR="00AC16DE">
        <w:t xml:space="preserve">. </w:t>
      </w:r>
    </w:p>
    <w:p w:rsidR="00506FDE" w:rsidRDefault="00506FDE" w:rsidP="00BF5EFF">
      <w:r>
        <w:t>A complaint was first received by police in April 2019.</w:t>
      </w:r>
      <w:r w:rsidR="00685995">
        <w:t xml:space="preserve"> </w:t>
      </w:r>
      <w:r w:rsidR="005C1D9F">
        <w:t xml:space="preserve">The investigation remained open but did not proceed until February 2021 when a formal complaint was made by Higgins. </w:t>
      </w:r>
    </w:p>
    <w:p w:rsidR="005A73A2" w:rsidRDefault="005A73A2" w:rsidP="00BF5EFF">
      <w:r>
        <w:t xml:space="preserve">Police spent the next 6 months interviewing witnesses and obtaining evidence before sexual intercourse without consent charges were laid. </w:t>
      </w:r>
    </w:p>
    <w:p w:rsidR="007D5DF6" w:rsidRDefault="007D5DF6" w:rsidP="007D5DF6">
      <w:r>
        <w:t xml:space="preserve">Police released a statement </w:t>
      </w:r>
      <w:r w:rsidR="00BD1726">
        <w:t xml:space="preserve">which set out, </w:t>
      </w:r>
      <w:r>
        <w:t>“Detectives from ACT Policing’s Criminal Investigations Sexual Assault and Child Abuse Team, the specialist team dedicated to investigating sexual assaults in the ACT, first re</w:t>
      </w:r>
      <w:r w:rsidR="00BD1726">
        <w:t>ceived a report in April 2019.</w:t>
      </w:r>
      <w:r w:rsidR="005A73A2">
        <w:t xml:space="preserve"> </w:t>
      </w:r>
      <w:r>
        <w:t>The investigation remained open and in February 2021 a formal complaint was made. Detectives have since spoken to a number of witnesses and collected evidence as part of the investigation.”</w:t>
      </w:r>
    </w:p>
    <w:p w:rsidR="004F0CF7" w:rsidRDefault="004F0CF7" w:rsidP="004F0CF7">
      <w:r>
        <w:t>In charging the man, police particularised the date of the sexual assault allegation as Saturday, March 23, 2019. This was the same date Ms Higgins named when she spoke to the media.</w:t>
      </w:r>
    </w:p>
    <w:p w:rsidR="00A07116" w:rsidRDefault="00D60E92" w:rsidP="00A07116">
      <w:r>
        <w:t>P</w:t>
      </w:r>
      <w:r w:rsidR="00A07116">
        <w:t xml:space="preserve">olice served </w:t>
      </w:r>
      <w:r w:rsidR="00327DF6">
        <w:t>a</w:t>
      </w:r>
      <w:r w:rsidR="00A07116">
        <w:t xml:space="preserve"> summons on the </w:t>
      </w:r>
      <w:r>
        <w:t xml:space="preserve">accused’s </w:t>
      </w:r>
      <w:r w:rsidR="00A07116">
        <w:t>lawyers on Friday</w:t>
      </w:r>
      <w:r w:rsidR="00327DF6">
        <w:t xml:space="preserve">, 7 August 2021 requiring </w:t>
      </w:r>
      <w:r w:rsidR="00A07116">
        <w:t>him to appear at ACT Magistrates Court on 16</w:t>
      </w:r>
      <w:r w:rsidR="00327DF6" w:rsidRPr="00327DF6">
        <w:t xml:space="preserve"> </w:t>
      </w:r>
      <w:r w:rsidR="00327DF6">
        <w:t>September</w:t>
      </w:r>
      <w:r w:rsidR="00327DF6">
        <w:t xml:space="preserve"> 2021</w:t>
      </w:r>
      <w:r w:rsidR="00A07116">
        <w:t>.</w:t>
      </w:r>
    </w:p>
    <w:p w:rsidR="00A07116" w:rsidRDefault="00A07116" w:rsidP="00A07116">
      <w:r>
        <w:t>“The man will face one charge of sexual intercourse without consent. The maximum penalty for this offence is 12 years’ imprisonment,” the ACT Policing division of the Australian Federal Police</w:t>
      </w:r>
      <w:r w:rsidR="00565BB8">
        <w:t xml:space="preserve"> said.</w:t>
      </w:r>
    </w:p>
    <w:p w:rsidR="001967A2" w:rsidRDefault="001967A2" w:rsidP="00A07116"/>
    <w:p w:rsidR="00EB67AB" w:rsidRPr="006D7A09" w:rsidRDefault="00FA5520" w:rsidP="00A07116">
      <w:pPr>
        <w:rPr>
          <w:b/>
        </w:rPr>
      </w:pPr>
      <w:r>
        <w:rPr>
          <w:b/>
        </w:rPr>
        <w:t xml:space="preserve">Brittany Higgins </w:t>
      </w:r>
      <w:r>
        <w:rPr>
          <w:b/>
        </w:rPr>
        <w:t xml:space="preserve">Leads </w:t>
      </w:r>
      <w:r w:rsidR="00743FA0">
        <w:rPr>
          <w:b/>
        </w:rPr>
        <w:t>Public D</w:t>
      </w:r>
      <w:r w:rsidR="006D7A09">
        <w:rPr>
          <w:b/>
        </w:rPr>
        <w:t>ebate</w:t>
      </w:r>
      <w:r w:rsidR="00743FA0">
        <w:rPr>
          <w:b/>
        </w:rPr>
        <w:t xml:space="preserve"> About Culture of Parliament</w:t>
      </w:r>
    </w:p>
    <w:p w:rsidR="00A07116" w:rsidRDefault="00CF70AD" w:rsidP="00A07116">
      <w:r>
        <w:lastRenderedPageBreak/>
        <w:t>The allegations resulted in a heated</w:t>
      </w:r>
      <w:r w:rsidR="00A07116">
        <w:t xml:space="preserve"> public debate about </w:t>
      </w:r>
      <w:r>
        <w:t xml:space="preserve">how Ms Higgins was treated by politicians </w:t>
      </w:r>
      <w:r w:rsidR="00A07116">
        <w:t>and t</w:t>
      </w:r>
      <w:r w:rsidR="00A07116">
        <w:t>he culture at Parliament House.</w:t>
      </w:r>
      <w:r>
        <w:t xml:space="preserve"> </w:t>
      </w:r>
    </w:p>
    <w:p w:rsidR="00A07116" w:rsidRDefault="00A07116" w:rsidP="00A07116">
      <w:r>
        <w:t>Senator Reynolds apologise</w:t>
      </w:r>
      <w:r w:rsidR="00CF70AD">
        <w:t>d</w:t>
      </w:r>
      <w:r w:rsidR="00B1014C">
        <w:t xml:space="preserve"> to </w:t>
      </w:r>
      <w:r>
        <w:t xml:space="preserve">Ms Higgins </w:t>
      </w:r>
      <w:r w:rsidR="00B1014C">
        <w:t xml:space="preserve">for not offering </w:t>
      </w:r>
      <w:r>
        <w:t>enough support</w:t>
      </w:r>
      <w:r w:rsidR="00B1014C">
        <w:t xml:space="preserve"> when she was first told of the allegations. </w:t>
      </w:r>
      <w:r>
        <w:t xml:space="preserve">Prime Minister Scott Morrison </w:t>
      </w:r>
      <w:r w:rsidR="004F0CF7">
        <w:t xml:space="preserve">was </w:t>
      </w:r>
      <w:r w:rsidR="00B1014C">
        <w:t xml:space="preserve">also </w:t>
      </w:r>
      <w:r w:rsidR="004F0CF7">
        <w:t>forced to answer</w:t>
      </w:r>
      <w:r>
        <w:t xml:space="preserve"> questions </w:t>
      </w:r>
      <w:r w:rsidR="004F0CF7">
        <w:t>about</w:t>
      </w:r>
      <w:r>
        <w:t xml:space="preserve"> how many staff in his office knew of the allegations </w:t>
      </w:r>
      <w:r>
        <w:t>before they were made public.</w:t>
      </w:r>
      <w:r w:rsidR="00182545">
        <w:t xml:space="preserve"> </w:t>
      </w:r>
    </w:p>
    <w:p w:rsidR="00FA5520" w:rsidRDefault="00FA5520" w:rsidP="00FA5520">
      <w:r>
        <w:t xml:space="preserve">The debate over the allegations </w:t>
      </w:r>
      <w:r w:rsidR="00C42FB1">
        <w:t>le</w:t>
      </w:r>
      <w:r>
        <w:t>d Prime Minister</w:t>
      </w:r>
      <w:r w:rsidR="00C42FB1">
        <w:t xml:space="preserve"> Morrison to launch </w:t>
      </w:r>
      <w:r>
        <w:t>inquiries into the culture of Parliament House and the process for advisers to lodge complaints.</w:t>
      </w:r>
    </w:p>
    <w:p w:rsidR="00FA5520" w:rsidRDefault="00C42FB1" w:rsidP="00FA5520">
      <w:r>
        <w:t>O</w:t>
      </w:r>
      <w:r w:rsidR="00FA5520">
        <w:t xml:space="preserve">n 26 </w:t>
      </w:r>
      <w:r>
        <w:t xml:space="preserve">July </w:t>
      </w:r>
      <w:r>
        <w:t xml:space="preserve">2021, </w:t>
      </w:r>
      <w:r w:rsidR="00506AFF">
        <w:t>the</w:t>
      </w:r>
      <w:r>
        <w:t xml:space="preserve"> Prime Minister </w:t>
      </w:r>
      <w:r w:rsidR="00506AFF">
        <w:t>revealed that he intended to</w:t>
      </w:r>
      <w:r w:rsidR="00FA5520">
        <w:t xml:space="preserve"> create an independent complaints mechanism for serious incidents within six weeks.</w:t>
      </w:r>
      <w:r w:rsidR="00506AFF">
        <w:t xml:space="preserve"> </w:t>
      </w:r>
      <w:r w:rsidR="00FA5520">
        <w:t xml:space="preserve">Parliament is also </w:t>
      </w:r>
      <w:r w:rsidR="00506AFF">
        <w:t xml:space="preserve">currently </w:t>
      </w:r>
      <w:r w:rsidR="00FA5520">
        <w:t>subject to a separate review by Sex Discrimin</w:t>
      </w:r>
      <w:r w:rsidR="00506AFF">
        <w:t>ation Commissioner Kate Jenkins</w:t>
      </w:r>
      <w:r w:rsidR="00FA5520">
        <w:t>.</w:t>
      </w:r>
    </w:p>
    <w:p w:rsidR="00EB67AB" w:rsidRDefault="00EB67AB" w:rsidP="00A07116"/>
    <w:p w:rsidR="00EB67AB" w:rsidRPr="00EB67AB" w:rsidRDefault="00EB67AB" w:rsidP="00A07116">
      <w:pPr>
        <w:rPr>
          <w:b/>
        </w:rPr>
      </w:pPr>
      <w:r>
        <w:rPr>
          <w:b/>
        </w:rPr>
        <w:t>Sexual Assault Lawyers Deny Brittany Higgins Allegation</w:t>
      </w:r>
    </w:p>
    <w:p w:rsidR="00A07116" w:rsidRDefault="00E61C6B" w:rsidP="00A07116">
      <w:r>
        <w:t>F</w:t>
      </w:r>
      <w:r w:rsidR="00B57520">
        <w:t xml:space="preserve">ollowing the criminal charge being laid, </w:t>
      </w:r>
      <w:r>
        <w:t>the accused’s</w:t>
      </w:r>
      <w:r w:rsidR="00A07116">
        <w:t xml:space="preserve"> lawyer</w:t>
      </w:r>
      <w:r w:rsidR="00EB67AB">
        <w:t xml:space="preserve">s </w:t>
      </w:r>
      <w:r w:rsidR="00A07116">
        <w:t xml:space="preserve">said </w:t>
      </w:r>
      <w:r w:rsidR="00670073">
        <w:t>they</w:t>
      </w:r>
      <w:r w:rsidR="00A07116">
        <w:t xml:space="preserve"> rejected </w:t>
      </w:r>
      <w:r w:rsidR="00EB67AB">
        <w:t>Brittany Higgins’</w:t>
      </w:r>
      <w:r w:rsidR="00A07116">
        <w:t xml:space="preserve"> </w:t>
      </w:r>
      <w:r w:rsidR="00EB67AB">
        <w:t xml:space="preserve">sexual assault </w:t>
      </w:r>
      <w:r w:rsidR="00A07116">
        <w:t>allegation.</w:t>
      </w:r>
    </w:p>
    <w:p w:rsidR="00A07116" w:rsidRDefault="00A07116" w:rsidP="00A07116">
      <w:r>
        <w:t>“My client absolutely and unequivocally denies that any form of sexual a</w:t>
      </w:r>
      <w:r w:rsidR="0020043F">
        <w:t>ctivity took place whatsoever…</w:t>
      </w:r>
      <w:r>
        <w:t>He will defend the charge.</w:t>
      </w:r>
      <w:r w:rsidR="00BF5EFF">
        <w:t xml:space="preserve"> </w:t>
      </w:r>
      <w:r>
        <w:t>The only thing that matters is what the charge alleges and he absolutely, unequivocally denies that any form of sexu</w:t>
      </w:r>
      <w:r>
        <w:t>al activity took place at all.”</w:t>
      </w:r>
    </w:p>
    <w:p w:rsidR="00A07116" w:rsidRDefault="00BF5EFF" w:rsidP="00A07116">
      <w:r>
        <w:t>He accused</w:t>
      </w:r>
      <w:r w:rsidR="00A07116">
        <w:t xml:space="preserve"> was </w:t>
      </w:r>
      <w:r>
        <w:t xml:space="preserve">said to be </w:t>
      </w:r>
      <w:r w:rsidR="00A07116">
        <w:t>in a “ve</w:t>
      </w:r>
      <w:r>
        <w:t>ry fragile state at the moment.”</w:t>
      </w:r>
    </w:p>
    <w:p w:rsidR="001967A2" w:rsidRDefault="00AD03E1" w:rsidP="001967A2">
      <w:r>
        <w:t xml:space="preserve">The denial of </w:t>
      </w:r>
      <w:r w:rsidR="001967A2">
        <w:t xml:space="preserve">any form of sexual activity </w:t>
      </w:r>
      <w:r>
        <w:t xml:space="preserve">taking place is quite different to an argument that sexual activity took place but was consented to. </w:t>
      </w:r>
      <w:r w:rsidR="007A1040">
        <w:t xml:space="preserve">This means that there should be no argument as to </w:t>
      </w:r>
      <w:r w:rsidR="006D7A09">
        <w:t xml:space="preserve">the accused holding an honest and reasonable belief that consent existed. This defence has recently come under scrutiny following the NSW government’s proposed affirmative consent laws. </w:t>
      </w:r>
    </w:p>
    <w:p w:rsidR="00BF5EFF" w:rsidRDefault="00BF5EFF" w:rsidP="00A07116"/>
    <w:p w:rsidR="00BF5EFF" w:rsidRDefault="00577167" w:rsidP="00A07116">
      <w:pPr>
        <w:rPr>
          <w:b/>
        </w:rPr>
      </w:pPr>
      <w:r>
        <w:rPr>
          <w:b/>
        </w:rPr>
        <w:t>Sexual Intercourse Without Consent Charges</w:t>
      </w:r>
    </w:p>
    <w:p w:rsidR="00D10E20" w:rsidRDefault="00D10E20" w:rsidP="00D10E20">
      <w:pPr>
        <w:shd w:val="clear" w:color="auto" w:fill="FFFFFF"/>
        <w:spacing w:beforeAutospacing="1" w:afterAutospacing="1"/>
        <w:rPr>
          <w:rFonts w:ascii="Helvetica" w:eastAsia="Times New Roman" w:hAnsi="Helvetica" w:cs="Helvetica"/>
          <w:color w:val="5C5C5C"/>
          <w:sz w:val="21"/>
          <w:szCs w:val="21"/>
          <w:lang w:eastAsia="en-AU"/>
        </w:rPr>
      </w:pPr>
      <w:r>
        <w:rPr>
          <w:rFonts w:ascii="Helvetica" w:eastAsia="Times New Roman" w:hAnsi="Helvetica" w:cs="Helvetica"/>
          <w:color w:val="5C5C5C"/>
          <w:sz w:val="21"/>
          <w:szCs w:val="21"/>
          <w:lang w:eastAsia="en-AU"/>
        </w:rPr>
        <w:t xml:space="preserve">The </w:t>
      </w:r>
      <w:r w:rsidRPr="00CA05F1">
        <w:rPr>
          <w:rFonts w:ascii="Helvetica" w:eastAsia="Times New Roman" w:hAnsi="Helvetica" w:cs="Helvetica"/>
          <w:color w:val="5C5C5C"/>
          <w:sz w:val="21"/>
          <w:szCs w:val="21"/>
          <w:lang w:eastAsia="en-AU"/>
        </w:rPr>
        <w:t>definition of sexual assault</w:t>
      </w:r>
      <w:r>
        <w:t xml:space="preserve"> is </w:t>
      </w:r>
      <w:r>
        <w:rPr>
          <w:rFonts w:ascii="Helvetica" w:eastAsia="Times New Roman" w:hAnsi="Helvetica" w:cs="Helvetica"/>
          <w:color w:val="5C5C5C"/>
          <w:sz w:val="21"/>
          <w:szCs w:val="21"/>
          <w:lang w:eastAsia="en-AU"/>
        </w:rPr>
        <w:t>engaging in sexual intercourse with another person without their consent. It is</w:t>
      </w:r>
      <w:r>
        <w:t xml:space="preserve"> contained in</w:t>
      </w:r>
      <w:r w:rsidRPr="00CA05F1">
        <w:t xml:space="preserve"> </w:t>
      </w:r>
      <w:hyperlink r:id="rId4" w:anchor="/view/act/1900/40/part3/div10/subDiv2/sec61i" w:history="1">
        <w:r w:rsidRPr="00B87D8C">
          <w:rPr>
            <w:rStyle w:val="Hyperlink"/>
            <w:rFonts w:ascii="Helvetica" w:eastAsia="Times New Roman" w:hAnsi="Helvetica" w:cs="Helvetica"/>
            <w:i/>
            <w:iCs/>
            <w:sz w:val="21"/>
            <w:szCs w:val="21"/>
            <w:lang w:eastAsia="en-AU"/>
          </w:rPr>
          <w:t>Section 61I</w:t>
        </w:r>
        <w:r w:rsidRPr="00B87D8C">
          <w:rPr>
            <w:rStyle w:val="Hyperlink"/>
            <w:rFonts w:ascii="Helvetica" w:eastAsia="Times New Roman" w:hAnsi="Helvetica" w:cs="Helvetica"/>
            <w:sz w:val="21"/>
            <w:szCs w:val="21"/>
            <w:lang w:eastAsia="en-AU"/>
          </w:rPr>
          <w:t xml:space="preserve"> of the </w:t>
        </w:r>
        <w:r w:rsidRPr="00B87D8C">
          <w:rPr>
            <w:rStyle w:val="Hyperlink"/>
            <w:rFonts w:ascii="Helvetica" w:eastAsia="Times New Roman" w:hAnsi="Helvetica" w:cs="Helvetica"/>
            <w:i/>
            <w:iCs/>
            <w:sz w:val="21"/>
            <w:szCs w:val="21"/>
            <w:lang w:eastAsia="en-AU"/>
          </w:rPr>
          <w:t xml:space="preserve">Crimes Act </w:t>
        </w:r>
        <w:r w:rsidRPr="00B87D8C">
          <w:rPr>
            <w:rStyle w:val="Hyperlink"/>
            <w:rFonts w:ascii="Helvetica" w:eastAsia="Times New Roman" w:hAnsi="Helvetica" w:cs="Helvetica"/>
            <w:sz w:val="21"/>
            <w:szCs w:val="21"/>
            <w:lang w:eastAsia="en-AU"/>
          </w:rPr>
          <w:t>1900 (NSW)</w:t>
        </w:r>
      </w:hyperlink>
      <w:r>
        <w:rPr>
          <w:rFonts w:ascii="Helvetica" w:eastAsia="Times New Roman" w:hAnsi="Helvetica" w:cs="Helvetica"/>
          <w:color w:val="5C5C5C"/>
          <w:sz w:val="21"/>
          <w:szCs w:val="21"/>
          <w:lang w:eastAsia="en-AU"/>
        </w:rPr>
        <w:t>.</w:t>
      </w:r>
    </w:p>
    <w:p w:rsidR="00D10E20" w:rsidRDefault="00D10E20" w:rsidP="00D10E20">
      <w:pPr>
        <w:shd w:val="clear" w:color="auto" w:fill="FAFAFA"/>
        <w:rPr>
          <w:rFonts w:ascii="Helvetica" w:eastAsia="Times New Roman" w:hAnsi="Helvetica" w:cs="Helvetica"/>
          <w:color w:val="5C5C5C"/>
          <w:sz w:val="21"/>
          <w:szCs w:val="21"/>
          <w:lang w:eastAsia="en-AU"/>
        </w:rPr>
      </w:pPr>
      <w:bookmarkStart w:id="0" w:name="_Hlk38439411"/>
      <w:bookmarkStart w:id="1" w:name="_Hlk38442419"/>
      <w:bookmarkStart w:id="2" w:name="_Hlk38528276"/>
      <w:r>
        <w:rPr>
          <w:rFonts w:ascii="Helvetica" w:eastAsia="Times New Roman" w:hAnsi="Helvetica" w:cs="Helvetica"/>
          <w:color w:val="5C5C5C"/>
          <w:sz w:val="21"/>
          <w:szCs w:val="21"/>
          <w:lang w:eastAsia="en-AU"/>
        </w:rPr>
        <w:t>Sexual assault allegations are far more common today than at any time in the past. Community attitudes have changed shifted, in large part due to the #</w:t>
      </w:r>
      <w:proofErr w:type="spellStart"/>
      <w:r>
        <w:rPr>
          <w:rFonts w:ascii="Helvetica" w:eastAsia="Times New Roman" w:hAnsi="Helvetica" w:cs="Helvetica"/>
          <w:color w:val="5C5C5C"/>
          <w:sz w:val="21"/>
          <w:szCs w:val="21"/>
          <w:lang w:eastAsia="en-AU"/>
        </w:rPr>
        <w:t>metoo</w:t>
      </w:r>
      <w:proofErr w:type="spellEnd"/>
      <w:r>
        <w:rPr>
          <w:rFonts w:ascii="Helvetica" w:eastAsia="Times New Roman" w:hAnsi="Helvetica" w:cs="Helvetica"/>
          <w:color w:val="5C5C5C"/>
          <w:sz w:val="21"/>
          <w:szCs w:val="21"/>
          <w:lang w:eastAsia="en-AU"/>
        </w:rPr>
        <w:t xml:space="preserve"> movement. Unsurprisingly, this has made fighting such allegations more difficult than ever before. </w:t>
      </w:r>
    </w:p>
    <w:p w:rsidR="005F76B8" w:rsidRDefault="005F76B8" w:rsidP="005F76B8">
      <w:pPr>
        <w:shd w:val="clear" w:color="auto" w:fill="FFFFFF"/>
        <w:spacing w:after="240"/>
        <w:rPr>
          <w:rFonts w:ascii="Source Sans Pro" w:hAnsi="Source Sans Pro" w:cs="Times New Roman"/>
          <w:color w:val="363636"/>
          <w:sz w:val="24"/>
          <w:szCs w:val="24"/>
        </w:rPr>
      </w:pPr>
      <w:r>
        <w:rPr>
          <w:rFonts w:ascii="Source Sans Pro" w:hAnsi="Source Sans Pro" w:cs="Times New Roman"/>
          <w:color w:val="363636"/>
          <w:sz w:val="24"/>
          <w:szCs w:val="24"/>
        </w:rPr>
        <w:t>The stigma that comes with the</w:t>
      </w:r>
      <w:r>
        <w:rPr>
          <w:rFonts w:ascii="Source Sans Pro" w:hAnsi="Source Sans Pro" w:cs="Times New Roman"/>
          <w:color w:val="363636"/>
          <w:sz w:val="24"/>
          <w:szCs w:val="24"/>
        </w:rPr>
        <w:t>se charges</w:t>
      </w:r>
      <w:r>
        <w:rPr>
          <w:rFonts w:ascii="Source Sans Pro" w:hAnsi="Source Sans Pro" w:cs="Times New Roman"/>
          <w:color w:val="363636"/>
          <w:sz w:val="24"/>
          <w:szCs w:val="24"/>
        </w:rPr>
        <w:t xml:space="preserve"> is likely to follow a person for the rest of their life. That is why it is important to obtain advice</w:t>
      </w:r>
      <w:r w:rsidRPr="007548E6">
        <w:rPr>
          <w:rFonts w:ascii="Source Sans Pro" w:hAnsi="Source Sans Pro" w:cs="Times New Roman"/>
          <w:color w:val="363636"/>
          <w:sz w:val="24"/>
          <w:szCs w:val="24"/>
        </w:rPr>
        <w:t xml:space="preserve"> from</w:t>
      </w:r>
      <w:r>
        <w:rPr>
          <w:rFonts w:ascii="Source Sans Pro" w:hAnsi="Source Sans Pro" w:cs="Times New Roman"/>
          <w:color w:val="363636"/>
          <w:sz w:val="24"/>
          <w:szCs w:val="24"/>
        </w:rPr>
        <w:t xml:space="preserve"> a specialist sexual assault lawyer who has successfully defended hundreds of these charges. Call</w:t>
      </w:r>
      <w:r w:rsidRPr="007548E6">
        <w:rPr>
          <w:rFonts w:ascii="Source Sans Pro" w:hAnsi="Source Sans Pro" w:cs="Times New Roman"/>
          <w:color w:val="363636"/>
          <w:sz w:val="24"/>
          <w:szCs w:val="24"/>
        </w:rPr>
        <w:t xml:space="preserve"> </w:t>
      </w:r>
      <w:r>
        <w:rPr>
          <w:rFonts w:ascii="Source Sans Pro" w:hAnsi="Source Sans Pro" w:cs="Times New Roman"/>
          <w:color w:val="363636"/>
          <w:sz w:val="24"/>
          <w:szCs w:val="24"/>
        </w:rPr>
        <w:t>Astor Legal</w:t>
      </w:r>
      <w:r w:rsidRPr="007548E6">
        <w:rPr>
          <w:rFonts w:ascii="Source Sans Pro" w:hAnsi="Source Sans Pro" w:cs="Times New Roman"/>
          <w:color w:val="363636"/>
          <w:sz w:val="24"/>
          <w:szCs w:val="24"/>
        </w:rPr>
        <w:t xml:space="preserve"> on (02) </w:t>
      </w:r>
      <w:r>
        <w:rPr>
          <w:rFonts w:ascii="Source Sans Pro" w:hAnsi="Source Sans Pro" w:cs="Times New Roman"/>
          <w:color w:val="363636"/>
          <w:sz w:val="24"/>
          <w:szCs w:val="24"/>
        </w:rPr>
        <w:t xml:space="preserve">7804 2823. Or, you can email </w:t>
      </w:r>
      <w:hyperlink r:id="rId5" w:history="1">
        <w:r w:rsidRPr="00B95FE6">
          <w:rPr>
            <w:rStyle w:val="Hyperlink"/>
            <w:rFonts w:ascii="Source Sans Pro" w:hAnsi="Source Sans Pro" w:cs="Times New Roman"/>
            <w:sz w:val="24"/>
            <w:szCs w:val="24"/>
          </w:rPr>
          <w:t>info@astorlegal.com.au</w:t>
        </w:r>
      </w:hyperlink>
      <w:r>
        <w:rPr>
          <w:rFonts w:ascii="Source Sans Pro" w:hAnsi="Source Sans Pro" w:cs="Times New Roman"/>
          <w:color w:val="363636"/>
          <w:sz w:val="24"/>
          <w:szCs w:val="24"/>
        </w:rPr>
        <w:t>.</w:t>
      </w:r>
    </w:p>
    <w:p w:rsidR="00D10E20" w:rsidRDefault="00D10E20" w:rsidP="00D10E20">
      <w:pPr>
        <w:shd w:val="clear" w:color="auto" w:fill="FAFAFA"/>
        <w:rPr>
          <w:rFonts w:ascii="Helvetica" w:eastAsia="Times New Roman" w:hAnsi="Helvetica" w:cs="Helvetica"/>
          <w:color w:val="5C5C5C"/>
          <w:sz w:val="21"/>
          <w:szCs w:val="21"/>
          <w:lang w:eastAsia="en-AU"/>
        </w:rPr>
      </w:pPr>
      <w:bookmarkStart w:id="3" w:name="_GoBack"/>
      <w:bookmarkEnd w:id="0"/>
      <w:bookmarkEnd w:id="1"/>
      <w:bookmarkEnd w:id="2"/>
      <w:bookmarkEnd w:id="3"/>
      <w:r>
        <w:rPr>
          <w:rFonts w:ascii="Helvetica" w:eastAsia="Times New Roman" w:hAnsi="Helvetica" w:cs="Helvetica"/>
          <w:color w:val="5C5C5C"/>
          <w:sz w:val="21"/>
          <w:szCs w:val="21"/>
          <w:lang w:eastAsia="en-AU"/>
        </w:rPr>
        <w:t>One of the most common defences to sexual assault charges is to argue that the alleged</w:t>
      </w:r>
      <w:r w:rsidRPr="00DD22C3">
        <w:rPr>
          <w:rFonts w:ascii="Helvetica" w:eastAsia="Times New Roman" w:hAnsi="Helvetica" w:cs="Helvetica"/>
          <w:color w:val="5C5C5C"/>
          <w:sz w:val="21"/>
          <w:szCs w:val="21"/>
          <w:lang w:eastAsia="en-AU"/>
        </w:rPr>
        <w:t xml:space="preserve"> victim consented to the sexual intercourse. </w:t>
      </w:r>
    </w:p>
    <w:p w:rsidR="00D10E20" w:rsidRDefault="00D10E20" w:rsidP="00D10E20">
      <w:pPr>
        <w:shd w:val="clear" w:color="auto" w:fill="FAFAFA"/>
        <w:rPr>
          <w:rFonts w:ascii="Helvetica" w:eastAsia="Times New Roman" w:hAnsi="Helvetica" w:cs="Helvetica"/>
          <w:color w:val="5C5C5C"/>
          <w:sz w:val="21"/>
          <w:szCs w:val="21"/>
          <w:lang w:eastAsia="en-AU"/>
        </w:rPr>
      </w:pPr>
      <w:r>
        <w:rPr>
          <w:rFonts w:ascii="Helvetica" w:eastAsia="Times New Roman" w:hAnsi="Helvetica" w:cs="Helvetica"/>
          <w:color w:val="5C5C5C"/>
          <w:sz w:val="21"/>
          <w:szCs w:val="21"/>
          <w:lang w:eastAsia="en-AU"/>
        </w:rPr>
        <w:t xml:space="preserve">However, it is not always possible to run this defence. Certain situations - such as when the alleged victim was too intoxicated to provide consent - would preclude this defence. If an Accused </w:t>
      </w:r>
      <w:r w:rsidRPr="009B26EE">
        <w:rPr>
          <w:rFonts w:ascii="Helvetica" w:eastAsia="Times New Roman" w:hAnsi="Helvetica" w:cs="Helvetica"/>
          <w:color w:val="5C5C5C"/>
          <w:sz w:val="21"/>
          <w:szCs w:val="21"/>
          <w:lang w:eastAsia="en-AU"/>
        </w:rPr>
        <w:t>held an honest and reasonable belief that the alleged victim was consenting</w:t>
      </w:r>
      <w:r>
        <w:rPr>
          <w:rFonts w:ascii="Helvetica" w:eastAsia="Times New Roman" w:hAnsi="Helvetica" w:cs="Helvetica"/>
          <w:color w:val="5C5C5C"/>
          <w:sz w:val="21"/>
          <w:szCs w:val="21"/>
          <w:lang w:eastAsia="en-AU"/>
        </w:rPr>
        <w:t>, then they can be found ‘not guilty’ of the offence.</w:t>
      </w:r>
    </w:p>
    <w:p w:rsidR="00D10E20" w:rsidRPr="009B26EE" w:rsidRDefault="00D10E20" w:rsidP="00D10E20">
      <w:pPr>
        <w:shd w:val="clear" w:color="auto" w:fill="FAFAFA"/>
        <w:rPr>
          <w:rFonts w:ascii="Helvetica" w:eastAsia="Times New Roman" w:hAnsi="Helvetica" w:cs="Helvetica"/>
          <w:color w:val="5C5C5C"/>
          <w:sz w:val="21"/>
          <w:szCs w:val="21"/>
          <w:lang w:eastAsia="en-AU"/>
        </w:rPr>
      </w:pPr>
      <w:r>
        <w:rPr>
          <w:rFonts w:ascii="Helvetica" w:eastAsia="Times New Roman" w:hAnsi="Helvetica" w:cs="Helvetica"/>
          <w:color w:val="5C5C5C"/>
          <w:sz w:val="21"/>
          <w:szCs w:val="21"/>
          <w:lang w:eastAsia="en-AU"/>
        </w:rPr>
        <w:lastRenderedPageBreak/>
        <w:t>Another common defence is identification. If t</w:t>
      </w:r>
      <w:r w:rsidRPr="009B26EE">
        <w:rPr>
          <w:rFonts w:ascii="Helvetica" w:eastAsia="Times New Roman" w:hAnsi="Helvetica" w:cs="Helvetica"/>
          <w:color w:val="5C5C5C"/>
          <w:sz w:val="21"/>
          <w:szCs w:val="21"/>
          <w:lang w:eastAsia="en-AU"/>
        </w:rPr>
        <w:t xml:space="preserve">he Crown cannot establish that </w:t>
      </w:r>
      <w:r>
        <w:rPr>
          <w:rFonts w:ascii="Helvetica" w:eastAsia="Times New Roman" w:hAnsi="Helvetica" w:cs="Helvetica"/>
          <w:color w:val="5C5C5C"/>
          <w:sz w:val="21"/>
          <w:szCs w:val="21"/>
          <w:lang w:eastAsia="en-AU"/>
        </w:rPr>
        <w:t>the Accused was the offender, then the offence cannot be proved. Often experts can be used su</w:t>
      </w:r>
      <w:r w:rsidRPr="009B26EE">
        <w:rPr>
          <w:rFonts w:ascii="Helvetica" w:eastAsia="Times New Roman" w:hAnsi="Helvetica" w:cs="Helvetica"/>
          <w:color w:val="5C5C5C"/>
          <w:sz w:val="21"/>
          <w:szCs w:val="21"/>
          <w:lang w:eastAsia="en-AU"/>
        </w:rPr>
        <w:t>ch as DNA, fingerprint, CCTV and intoxication experts</w:t>
      </w:r>
      <w:r>
        <w:rPr>
          <w:rFonts w:ascii="Helvetica" w:eastAsia="Times New Roman" w:hAnsi="Helvetica" w:cs="Helvetica"/>
          <w:color w:val="5C5C5C"/>
          <w:sz w:val="21"/>
          <w:szCs w:val="21"/>
          <w:lang w:eastAsia="en-AU"/>
        </w:rPr>
        <w:t xml:space="preserve"> to </w:t>
      </w:r>
      <w:r w:rsidRPr="009B26EE">
        <w:rPr>
          <w:rFonts w:ascii="Helvetica" w:eastAsia="Times New Roman" w:hAnsi="Helvetica" w:cs="Helvetica"/>
          <w:color w:val="5C5C5C"/>
          <w:sz w:val="21"/>
          <w:szCs w:val="21"/>
          <w:lang w:eastAsia="en-AU"/>
        </w:rPr>
        <w:t>cast doubt on identification</w:t>
      </w:r>
      <w:r>
        <w:rPr>
          <w:rFonts w:ascii="Helvetica" w:eastAsia="Times New Roman" w:hAnsi="Helvetica" w:cs="Helvetica"/>
          <w:color w:val="5C5C5C"/>
          <w:sz w:val="21"/>
          <w:szCs w:val="21"/>
          <w:lang w:eastAsia="en-AU"/>
        </w:rPr>
        <w:t>.</w:t>
      </w:r>
    </w:p>
    <w:p w:rsidR="00D10E20" w:rsidRDefault="00D10E20" w:rsidP="00D10E20">
      <w:pPr>
        <w:shd w:val="clear" w:color="auto" w:fill="FAFAFA"/>
        <w:rPr>
          <w:rFonts w:ascii="Helvetica" w:eastAsia="Times New Roman" w:hAnsi="Helvetica" w:cs="Helvetica"/>
          <w:color w:val="5C5C5C"/>
          <w:sz w:val="21"/>
          <w:szCs w:val="21"/>
          <w:lang w:eastAsia="en-AU"/>
        </w:rPr>
      </w:pPr>
    </w:p>
    <w:p w:rsidR="00D10E20" w:rsidRDefault="00D10E20" w:rsidP="00D10E20">
      <w:pPr>
        <w:shd w:val="clear" w:color="auto" w:fill="FAFAFA"/>
        <w:rPr>
          <w:rFonts w:ascii="Helvetica" w:eastAsia="Times New Roman" w:hAnsi="Helvetica" w:cs="Helvetica"/>
          <w:b/>
          <w:color w:val="5C5C5C"/>
          <w:sz w:val="21"/>
          <w:szCs w:val="21"/>
          <w:lang w:eastAsia="en-AU"/>
        </w:rPr>
      </w:pPr>
      <w:r>
        <w:rPr>
          <w:rFonts w:ascii="Helvetica" w:eastAsia="Times New Roman" w:hAnsi="Helvetica" w:cs="Helvetica"/>
          <w:color w:val="5C5C5C"/>
          <w:sz w:val="21"/>
          <w:szCs w:val="21"/>
          <w:lang w:eastAsia="en-AU"/>
        </w:rPr>
        <w:t xml:space="preserve">A less common defence is automatism. </w:t>
      </w:r>
      <w:r w:rsidRPr="009B26EE">
        <w:rPr>
          <w:rFonts w:ascii="Helvetica" w:eastAsia="Times New Roman" w:hAnsi="Helvetica" w:cs="Helvetica"/>
          <w:color w:val="5C5C5C"/>
          <w:sz w:val="21"/>
          <w:szCs w:val="21"/>
          <w:lang w:eastAsia="en-AU"/>
        </w:rPr>
        <w:t>This is where the offending was involuntary</w:t>
      </w:r>
      <w:r>
        <w:rPr>
          <w:rFonts w:ascii="Helvetica" w:eastAsia="Times New Roman" w:hAnsi="Helvetica" w:cs="Helvetica"/>
          <w:color w:val="5C5C5C"/>
          <w:sz w:val="21"/>
          <w:szCs w:val="21"/>
          <w:lang w:eastAsia="en-AU"/>
        </w:rPr>
        <w:t xml:space="preserve"> and often involves </w:t>
      </w:r>
      <w:r w:rsidRPr="009B26EE">
        <w:rPr>
          <w:rFonts w:ascii="Helvetica" w:eastAsia="Times New Roman" w:hAnsi="Helvetica" w:cs="Helvetica"/>
          <w:color w:val="5C5C5C"/>
          <w:sz w:val="21"/>
          <w:szCs w:val="21"/>
          <w:lang w:eastAsia="en-AU"/>
        </w:rPr>
        <w:t xml:space="preserve">sleep disorders. </w:t>
      </w:r>
      <w:r>
        <w:rPr>
          <w:rFonts w:ascii="Helvetica" w:eastAsia="Times New Roman" w:hAnsi="Helvetica" w:cs="Helvetica"/>
          <w:color w:val="5C5C5C"/>
          <w:sz w:val="21"/>
          <w:szCs w:val="21"/>
          <w:lang w:eastAsia="en-AU"/>
        </w:rPr>
        <w:t xml:space="preserve">This defence often relies on expert evidence from a sleep doctor. </w:t>
      </w:r>
    </w:p>
    <w:p w:rsidR="00D10E20" w:rsidRDefault="00D10E20" w:rsidP="00D10E20">
      <w:pPr>
        <w:shd w:val="clear" w:color="auto" w:fill="FFFFFF"/>
        <w:spacing w:before="100" w:beforeAutospacing="1" w:after="100" w:afterAutospacing="1"/>
        <w:rPr>
          <w:rFonts w:ascii="Helvetica" w:eastAsia="Times New Roman" w:hAnsi="Helvetica" w:cs="Helvetica"/>
          <w:color w:val="5C5C5C"/>
          <w:sz w:val="21"/>
          <w:szCs w:val="21"/>
          <w:lang w:eastAsia="en-AU"/>
        </w:rPr>
      </w:pPr>
      <w:r>
        <w:rPr>
          <w:rFonts w:ascii="Helvetica" w:eastAsia="Times New Roman" w:hAnsi="Helvetica" w:cs="Helvetica"/>
          <w:bCs/>
          <w:color w:val="5C5C5C"/>
          <w:sz w:val="21"/>
          <w:szCs w:val="21"/>
          <w:lang w:eastAsia="en-AU"/>
        </w:rPr>
        <w:t xml:space="preserve">The maximum penalty for sexual assault </w:t>
      </w:r>
      <w:r>
        <w:rPr>
          <w:rFonts w:ascii="Helvetica" w:eastAsia="Times New Roman" w:hAnsi="Helvetica" w:cs="Helvetica"/>
          <w:bCs/>
          <w:color w:val="5C5C5C"/>
          <w:sz w:val="21"/>
          <w:szCs w:val="21"/>
          <w:lang w:eastAsia="en-AU"/>
        </w:rPr>
        <w:t xml:space="preserve">in NSW is </w:t>
      </w:r>
      <w:r w:rsidRPr="0011192D">
        <w:rPr>
          <w:rFonts w:ascii="Helvetica" w:eastAsia="Times New Roman" w:hAnsi="Helvetica" w:cs="Helvetica"/>
          <w:color w:val="5C5C5C"/>
          <w:sz w:val="21"/>
          <w:szCs w:val="21"/>
          <w:lang w:eastAsia="en-AU"/>
        </w:rPr>
        <w:t>14 years Imprisonment</w:t>
      </w:r>
      <w:r>
        <w:rPr>
          <w:rFonts w:ascii="Helvetica" w:eastAsia="Times New Roman" w:hAnsi="Helvetica" w:cs="Helvetica"/>
          <w:color w:val="5C5C5C"/>
          <w:sz w:val="21"/>
          <w:szCs w:val="21"/>
          <w:lang w:eastAsia="en-AU"/>
        </w:rPr>
        <w:t xml:space="preserve">. There is also a </w:t>
      </w:r>
      <w:r w:rsidRPr="00F41178">
        <w:rPr>
          <w:rFonts w:ascii="Helvetica" w:eastAsia="Times New Roman" w:hAnsi="Helvetica" w:cs="Helvetica"/>
          <w:bCs/>
          <w:color w:val="5C5C5C"/>
          <w:sz w:val="21"/>
          <w:szCs w:val="21"/>
          <w:lang w:eastAsia="en-AU"/>
        </w:rPr>
        <w:t xml:space="preserve">Standard Non-Parole Period </w:t>
      </w:r>
      <w:r>
        <w:rPr>
          <w:rFonts w:ascii="Helvetica" w:eastAsia="Times New Roman" w:hAnsi="Helvetica" w:cs="Helvetica"/>
          <w:color w:val="5C5C5C"/>
          <w:sz w:val="21"/>
          <w:szCs w:val="21"/>
          <w:lang w:eastAsia="en-AU"/>
        </w:rPr>
        <w:t xml:space="preserve">which is </w:t>
      </w:r>
      <w:r w:rsidRPr="0011192D">
        <w:rPr>
          <w:rFonts w:ascii="Helvetica" w:eastAsia="Times New Roman" w:hAnsi="Helvetica" w:cs="Helvetica"/>
          <w:color w:val="5C5C5C"/>
          <w:sz w:val="21"/>
          <w:szCs w:val="21"/>
          <w:lang w:eastAsia="en-AU"/>
        </w:rPr>
        <w:t xml:space="preserve">7 </w:t>
      </w:r>
      <w:proofErr w:type="gramStart"/>
      <w:r w:rsidRPr="0011192D">
        <w:rPr>
          <w:rFonts w:ascii="Helvetica" w:eastAsia="Times New Roman" w:hAnsi="Helvetica" w:cs="Helvetica"/>
          <w:color w:val="5C5C5C"/>
          <w:sz w:val="21"/>
          <w:szCs w:val="21"/>
          <w:lang w:eastAsia="en-AU"/>
        </w:rPr>
        <w:t>year</w:t>
      </w:r>
      <w:r>
        <w:rPr>
          <w:rFonts w:ascii="Helvetica" w:eastAsia="Times New Roman" w:hAnsi="Helvetica" w:cs="Helvetica"/>
          <w:color w:val="5C5C5C"/>
          <w:sz w:val="21"/>
          <w:szCs w:val="21"/>
          <w:lang w:eastAsia="en-AU"/>
        </w:rPr>
        <w:t>s</w:t>
      </w:r>
      <w:proofErr w:type="gramEnd"/>
      <w:r>
        <w:rPr>
          <w:rFonts w:ascii="Helvetica" w:eastAsia="Times New Roman" w:hAnsi="Helvetica" w:cs="Helvetica"/>
          <w:color w:val="5C5C5C"/>
          <w:sz w:val="21"/>
          <w:szCs w:val="21"/>
          <w:lang w:eastAsia="en-AU"/>
        </w:rPr>
        <w:t xml:space="preserve"> imprisonment</w:t>
      </w:r>
      <w:r w:rsidRPr="0011192D">
        <w:rPr>
          <w:rFonts w:ascii="Helvetica" w:eastAsia="Times New Roman" w:hAnsi="Helvetica" w:cs="Helvetica"/>
          <w:color w:val="5C5C5C"/>
          <w:sz w:val="21"/>
          <w:szCs w:val="21"/>
          <w:lang w:eastAsia="en-AU"/>
        </w:rPr>
        <w:t>.</w:t>
      </w:r>
      <w:r>
        <w:rPr>
          <w:rFonts w:ascii="Helvetica" w:eastAsia="Times New Roman" w:hAnsi="Helvetica" w:cs="Helvetica"/>
          <w:color w:val="5C5C5C"/>
          <w:sz w:val="21"/>
          <w:szCs w:val="21"/>
          <w:lang w:eastAsia="en-AU"/>
        </w:rPr>
        <w:t xml:space="preserve"> </w:t>
      </w:r>
      <w:r>
        <w:rPr>
          <w:rFonts w:ascii="Helvetica" w:eastAsia="Times New Roman" w:hAnsi="Helvetica" w:cs="Helvetica"/>
          <w:color w:val="5C5C5C"/>
          <w:sz w:val="21"/>
          <w:szCs w:val="21"/>
          <w:lang w:eastAsia="en-AU"/>
        </w:rPr>
        <w:t xml:space="preserve">The non-parole period is the minimum amount of time a person must send in gaol before they can be released on parole.  </w:t>
      </w:r>
    </w:p>
    <w:p w:rsidR="00D10E20" w:rsidRPr="00D10E20" w:rsidRDefault="00D10E20" w:rsidP="00A07116"/>
    <w:sectPr w:rsidR="00D10E20" w:rsidRPr="00D10E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116"/>
    <w:rsid w:val="00041070"/>
    <w:rsid w:val="00065F04"/>
    <w:rsid w:val="00182545"/>
    <w:rsid w:val="001967A2"/>
    <w:rsid w:val="0020043F"/>
    <w:rsid w:val="00327DF6"/>
    <w:rsid w:val="004A3470"/>
    <w:rsid w:val="004F0CF7"/>
    <w:rsid w:val="00506AFF"/>
    <w:rsid w:val="00506FDE"/>
    <w:rsid w:val="00565BB8"/>
    <w:rsid w:val="00577167"/>
    <w:rsid w:val="005A73A2"/>
    <w:rsid w:val="005C1D9F"/>
    <w:rsid w:val="005F76B8"/>
    <w:rsid w:val="00670073"/>
    <w:rsid w:val="00685995"/>
    <w:rsid w:val="006D7A09"/>
    <w:rsid w:val="00743FA0"/>
    <w:rsid w:val="007A1040"/>
    <w:rsid w:val="007C6F75"/>
    <w:rsid w:val="007D5DF6"/>
    <w:rsid w:val="008218AF"/>
    <w:rsid w:val="00A07116"/>
    <w:rsid w:val="00AC16DE"/>
    <w:rsid w:val="00AD03E1"/>
    <w:rsid w:val="00B1014C"/>
    <w:rsid w:val="00B57520"/>
    <w:rsid w:val="00BD1726"/>
    <w:rsid w:val="00BF5EFF"/>
    <w:rsid w:val="00C42FB1"/>
    <w:rsid w:val="00C8187F"/>
    <w:rsid w:val="00CF70AD"/>
    <w:rsid w:val="00D10E20"/>
    <w:rsid w:val="00D60E92"/>
    <w:rsid w:val="00E61C6B"/>
    <w:rsid w:val="00EB67AB"/>
    <w:rsid w:val="00F35E26"/>
    <w:rsid w:val="00FA55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1BB2"/>
  <w15:chartTrackingRefBased/>
  <w15:docId w15:val="{08E76BB6-64CB-4CEF-BC3F-E866332B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E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92069">
      <w:bodyDiv w:val="1"/>
      <w:marLeft w:val="0"/>
      <w:marRight w:val="0"/>
      <w:marTop w:val="0"/>
      <w:marBottom w:val="0"/>
      <w:divBdr>
        <w:top w:val="none" w:sz="0" w:space="0" w:color="auto"/>
        <w:left w:val="none" w:sz="0" w:space="0" w:color="auto"/>
        <w:bottom w:val="none" w:sz="0" w:space="0" w:color="auto"/>
        <w:right w:val="none" w:sz="0" w:space="0" w:color="auto"/>
      </w:divBdr>
    </w:div>
    <w:div w:id="364256482">
      <w:bodyDiv w:val="1"/>
      <w:marLeft w:val="0"/>
      <w:marRight w:val="0"/>
      <w:marTop w:val="0"/>
      <w:marBottom w:val="0"/>
      <w:divBdr>
        <w:top w:val="none" w:sz="0" w:space="0" w:color="auto"/>
        <w:left w:val="none" w:sz="0" w:space="0" w:color="auto"/>
        <w:bottom w:val="none" w:sz="0" w:space="0" w:color="auto"/>
        <w:right w:val="none" w:sz="0" w:space="0" w:color="auto"/>
      </w:divBdr>
    </w:div>
    <w:div w:id="1445419570">
      <w:bodyDiv w:val="1"/>
      <w:marLeft w:val="0"/>
      <w:marRight w:val="0"/>
      <w:marTop w:val="0"/>
      <w:marBottom w:val="0"/>
      <w:divBdr>
        <w:top w:val="none" w:sz="0" w:space="0" w:color="auto"/>
        <w:left w:val="none" w:sz="0" w:space="0" w:color="auto"/>
        <w:bottom w:val="none" w:sz="0" w:space="0" w:color="auto"/>
        <w:right w:val="none" w:sz="0" w:space="0" w:color="auto"/>
      </w:divBdr>
      <w:divsChild>
        <w:div w:id="2118208450">
          <w:marLeft w:val="0"/>
          <w:marRight w:val="480"/>
          <w:marTop w:val="0"/>
          <w:marBottom w:val="600"/>
          <w:divBdr>
            <w:top w:val="none" w:sz="0" w:space="0" w:color="auto"/>
            <w:left w:val="none" w:sz="0" w:space="0" w:color="auto"/>
            <w:bottom w:val="none" w:sz="0" w:space="0" w:color="auto"/>
            <w:right w:val="none" w:sz="0" w:space="0" w:color="auto"/>
          </w:divBdr>
          <w:divsChild>
            <w:div w:id="1898278853">
              <w:marLeft w:val="0"/>
              <w:marRight w:val="0"/>
              <w:marTop w:val="0"/>
              <w:marBottom w:val="0"/>
              <w:divBdr>
                <w:top w:val="none" w:sz="0" w:space="0" w:color="auto"/>
                <w:left w:val="none" w:sz="0" w:space="0" w:color="auto"/>
                <w:bottom w:val="none" w:sz="0" w:space="0" w:color="auto"/>
                <w:right w:val="none" w:sz="0" w:space="0" w:color="auto"/>
              </w:divBdr>
              <w:divsChild>
                <w:div w:id="716243498">
                  <w:marLeft w:val="0"/>
                  <w:marRight w:val="0"/>
                  <w:marTop w:val="0"/>
                  <w:marBottom w:val="0"/>
                  <w:divBdr>
                    <w:top w:val="none" w:sz="0" w:space="0" w:color="auto"/>
                    <w:left w:val="none" w:sz="0" w:space="0" w:color="auto"/>
                    <w:bottom w:val="none" w:sz="0" w:space="0" w:color="auto"/>
                    <w:right w:val="none" w:sz="0" w:space="0" w:color="auto"/>
                  </w:divBdr>
                </w:div>
                <w:div w:id="35535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5288">
          <w:marLeft w:val="0"/>
          <w:marRight w:val="480"/>
          <w:marTop w:val="0"/>
          <w:marBottom w:val="0"/>
          <w:divBdr>
            <w:top w:val="none" w:sz="0" w:space="0" w:color="auto"/>
            <w:left w:val="none" w:sz="0" w:space="0" w:color="auto"/>
            <w:bottom w:val="none" w:sz="0" w:space="0" w:color="auto"/>
            <w:right w:val="none" w:sz="0" w:space="0" w:color="auto"/>
          </w:divBdr>
          <w:divsChild>
            <w:div w:id="941034591">
              <w:marLeft w:val="0"/>
              <w:marRight w:val="0"/>
              <w:marTop w:val="0"/>
              <w:marBottom w:val="0"/>
              <w:divBdr>
                <w:top w:val="none" w:sz="0" w:space="0" w:color="auto"/>
                <w:left w:val="none" w:sz="0" w:space="0" w:color="auto"/>
                <w:bottom w:val="none" w:sz="0" w:space="0" w:color="auto"/>
                <w:right w:val="none" w:sz="0" w:space="0" w:color="auto"/>
              </w:divBdr>
              <w:divsChild>
                <w:div w:id="1627085588">
                  <w:marLeft w:val="0"/>
                  <w:marRight w:val="0"/>
                  <w:marTop w:val="0"/>
                  <w:marBottom w:val="0"/>
                  <w:divBdr>
                    <w:top w:val="none" w:sz="0" w:space="0" w:color="auto"/>
                    <w:left w:val="none" w:sz="0" w:space="0" w:color="auto"/>
                    <w:bottom w:val="none" w:sz="0" w:space="0" w:color="auto"/>
                    <w:right w:val="none" w:sz="0" w:space="0" w:color="auto"/>
                  </w:divBdr>
                </w:div>
                <w:div w:id="11099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astorlegal.com.au" TargetMode="External"/><Relationship Id="rId4" Type="http://schemas.openxmlformats.org/officeDocument/2006/relationships/hyperlink" Target="https://www.legislation.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Amendra Singh</dc:creator>
  <cp:keywords/>
  <dc:description/>
  <cp:lastModifiedBy>Amendra Singh</cp:lastModifiedBy>
  <cp:revision>34</cp:revision>
  <dcterms:created xsi:type="dcterms:W3CDTF">2021-08-06T12:41:00Z</dcterms:created>
  <dcterms:modified xsi:type="dcterms:W3CDTF">2021-08-06T15:59:00Z</dcterms:modified>
</cp:coreProperties>
</file>